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24" w:rsidRPr="00DE7324" w:rsidRDefault="00DE7324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 </w:t>
      </w:r>
    </w:p>
    <w:p w:rsidR="00DE7324" w:rsidRPr="00DE7324" w:rsidRDefault="00DE7324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sz w:val="28"/>
          <w:szCs w:val="28"/>
        </w:rPr>
        <w:t>ШУШЕНСКИЙ РАЙОН</w:t>
      </w:r>
    </w:p>
    <w:p w:rsidR="00DE7324" w:rsidRPr="00DE7324" w:rsidRDefault="00DE7324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КАПТЫРЕВСКОГО СЕЛЬСОВЕТА</w:t>
      </w:r>
    </w:p>
    <w:p w:rsidR="00DE7324" w:rsidRPr="00DE7324" w:rsidRDefault="00DE7324" w:rsidP="00DE7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DE7324" w:rsidRPr="00DE7324" w:rsidRDefault="00DE7324" w:rsidP="00DE7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>от 24 декабря 2024 года                с. Каптырево                                             № 6</w:t>
      </w:r>
      <w:r w:rsidR="00C02B0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E7324" w:rsidRPr="00DE7324" w:rsidRDefault="00DE7324" w:rsidP="00DE7324">
      <w:pPr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86E" w:rsidRDefault="00F3086E" w:rsidP="00DE7324">
      <w:pPr>
        <w:autoSpaceDE w:val="0"/>
        <w:autoSpaceDN w:val="0"/>
        <w:adjustRightInd w:val="0"/>
        <w:spacing w:before="36"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Каптыревского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DE7324" w:rsidRPr="00DE7324" w:rsidRDefault="00DE7324" w:rsidP="00DE7324">
      <w:p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86E" w:rsidRPr="00DE7324" w:rsidRDefault="00F3086E" w:rsidP="00DE7324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24" w:rsidRDefault="00DE7324" w:rsidP="00DE7324">
      <w:pPr>
        <w:tabs>
          <w:tab w:val="left" w:pos="52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24" w:rsidRDefault="00F3086E" w:rsidP="00DE7324">
      <w:pPr>
        <w:tabs>
          <w:tab w:val="left" w:pos="52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DE7324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. № 211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7324" w:rsidRDefault="00F3086E" w:rsidP="00DE7324">
      <w:pPr>
        <w:tabs>
          <w:tab w:val="left" w:pos="52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>администрации Каптыревского сельсовета Шушенского района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DE7324" w:rsidRDefault="00F3086E" w:rsidP="00DE7324">
      <w:pPr>
        <w:tabs>
          <w:tab w:val="left" w:pos="52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Разместить настоящее Распоряжение на официальном сайте 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>администрации Каптыревского сельсовета Шушенского района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 </w:t>
      </w:r>
    </w:p>
    <w:p w:rsidR="00DE7324" w:rsidRDefault="00F3086E" w:rsidP="00DE7324">
      <w:pPr>
        <w:tabs>
          <w:tab w:val="left" w:pos="52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F3086E" w:rsidRPr="00DE7324" w:rsidRDefault="00F3086E" w:rsidP="00DE7324">
      <w:pPr>
        <w:tabs>
          <w:tab w:val="left" w:pos="52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4. Распоряжение 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>вступает в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силу со дня его подписания. </w:t>
      </w:r>
    </w:p>
    <w:p w:rsidR="00F3086E" w:rsidRPr="00DE7324" w:rsidRDefault="00F3086E" w:rsidP="00DE7324">
      <w:pPr>
        <w:tabs>
          <w:tab w:val="left" w:pos="523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F3086E" w:rsidRPr="00DE7324" w:rsidRDefault="00F3086E" w:rsidP="00DE73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DE7324">
        <w:rPr>
          <w:rFonts w:ascii="Times New Roman" w:eastAsia="Andale Sans UI" w:hAnsi="Times New Roman" w:cs="Tahoma"/>
          <w:kern w:val="3"/>
          <w:sz w:val="28"/>
          <w:szCs w:val="28"/>
        </w:rPr>
        <w:lastRenderedPageBreak/>
        <w:t>Приложение</w:t>
      </w:r>
      <w:r w:rsidRPr="00DE7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324">
        <w:rPr>
          <w:rFonts w:ascii="Times New Roman" w:eastAsia="Andale Sans UI" w:hAnsi="Times New Roman" w:cs="Tahoma"/>
          <w:kern w:val="3"/>
          <w:sz w:val="28"/>
          <w:szCs w:val="28"/>
        </w:rPr>
        <w:t xml:space="preserve">к распоряжению </w:t>
      </w: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7324">
        <w:rPr>
          <w:rFonts w:ascii="Times New Roman" w:eastAsia="Andale Sans UI" w:hAnsi="Times New Roman" w:cs="Tahoma"/>
          <w:kern w:val="3"/>
          <w:sz w:val="28"/>
          <w:szCs w:val="28"/>
        </w:rPr>
        <w:t>администрации Каптыревского сельсовета</w:t>
      </w:r>
    </w:p>
    <w:p w:rsidR="00DE7324" w:rsidRPr="00DE7324" w:rsidRDefault="00DE7324" w:rsidP="00DE7324">
      <w:pPr>
        <w:spacing w:after="0" w:line="240" w:lineRule="auto"/>
        <w:ind w:right="-1"/>
        <w:jc w:val="right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DE7324">
        <w:rPr>
          <w:rFonts w:ascii="Times New Roman" w:eastAsia="Andale Sans UI" w:hAnsi="Times New Roman" w:cs="Tahoma"/>
          <w:kern w:val="3"/>
          <w:sz w:val="28"/>
          <w:szCs w:val="28"/>
        </w:rPr>
        <w:t>от 24.12.2024 № 6</w:t>
      </w:r>
      <w:r w:rsidR="00C02B05">
        <w:rPr>
          <w:rFonts w:ascii="Times New Roman" w:eastAsia="Andale Sans UI" w:hAnsi="Times New Roman" w:cs="Tahoma"/>
          <w:kern w:val="3"/>
          <w:sz w:val="28"/>
          <w:szCs w:val="28"/>
        </w:rPr>
        <w:t>5</w:t>
      </w:r>
      <w:bookmarkStart w:id="0" w:name="_GoBack"/>
      <w:bookmarkEnd w:id="0"/>
      <w:r w:rsidRPr="00DE7324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</w:p>
    <w:p w:rsidR="00F3086E" w:rsidRPr="00DE7324" w:rsidRDefault="00F3086E" w:rsidP="00DE7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="00DE7324" w:rsidRPr="00DE732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Каптыревского сельсовета Шушенского района</w:t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в 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Каптыревского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E7324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="00DE7324" w:rsidRPr="00DE73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E7324"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Правила) относятся к основным организационно-распорядительным документам системы документов информационной безопасности администрации сельсовета и разработаны в соответствии с требованиями постановления Правительств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DE7324">
          <w:rPr>
            <w:rFonts w:ascii="Times New Roman" w:eastAsia="Times New Roman" w:hAnsi="Times New Roman" w:cs="Times New Roman"/>
            <w:bCs/>
            <w:sz w:val="28"/>
            <w:szCs w:val="28"/>
          </w:rPr>
          <w:t>2012 г</w:t>
        </w:r>
      </w:smartTag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211 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 персональных данных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(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) в администрации сельсовета с целью своевременного выявления и предотвращения:</w:t>
      </w:r>
    </w:p>
    <w:p w:rsidR="00F3086E" w:rsidRPr="00DE7324" w:rsidRDefault="00DE7324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хищения технических средств и носителей информации;</w:t>
      </w:r>
    </w:p>
    <w:p w:rsidR="00F3086E" w:rsidRPr="00DE7324" w:rsidRDefault="00DE7324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утраты информации;</w:t>
      </w:r>
    </w:p>
    <w:p w:rsidR="00F3086E" w:rsidRPr="00DE7324" w:rsidRDefault="00DE7324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преднамеренных программно-технических воздействий на информацию и 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:rsidR="00F3086E" w:rsidRPr="00DE7324" w:rsidRDefault="00DE7324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несанкционированного доступа к </w:t>
      </w:r>
      <w:proofErr w:type="spellStart"/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уничтожения, искажения, модификации (подделки), копирования и блокирования;</w:t>
      </w:r>
    </w:p>
    <w:p w:rsidR="00F3086E" w:rsidRPr="00DE7324" w:rsidRDefault="00DE7324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утечки информации по техническим каналам.</w:t>
      </w:r>
    </w:p>
    <w:p w:rsidR="00F3086E" w:rsidRPr="00DE7324" w:rsidRDefault="00F3086E" w:rsidP="00DE73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Внутренний контроль состояния защиты информации включает в себя: 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организации защиты информации; </w:t>
      </w:r>
    </w:p>
    <w:p w:rsidR="00F3086E" w:rsidRPr="00DE7324" w:rsidRDefault="00DE7324" w:rsidP="00DE73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эффективности защиты информации.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2. Порядок внутреннего контроля за соблюдением требований по обработке и обеспечению безопасности персональных данных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осуществления внутреннего контроля соответствия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установленным требованиям организуется проведение периодических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проверок условий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Проверки осуществляются муниципальным служащим администрации сельсовета, ответственным за организацию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сельсовета либо комиссией, образуемой главой сельсовета, не реже одного раза в год в соответствии с утвержденным графиком. 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осуществлении внутреннего контроля соответствия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установленным требованиям производится проверка: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соблюдения принципов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локальных актов в области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 действующему законодательству Российской Федерации;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выполнения служащими администрации сельсовета требований и правил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информационных системах персональных данных (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)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перечней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используемых для решения задач и функций структурными подразделениями администрации сельсовета и необходимости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актуальности содержащихся в Правилах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сельсовета в каждой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 информации о законности целей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каждой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актуальности перечня должностей муниципальных служащих сельсовета, замещающих должности муниципальной службы в администрации сельсовета, уполномоченных на обработку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имеющих доступ к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актуальности перечня должностей муниципальных служащих сельсовета, замещающих должности муниципальной службы в администрации сельсовета, ответственных за проведение мероприятий по обезличиванию обрабатываемых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соблюдения прав субъектов персональных данных, чьи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обрабатываются в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соблюдения обязанностей администрации сельсовета как оператора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предусмотренных действующим законодательством в области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взаимодействия с субъектами персональных данных,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которых обрабатываются в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сельсовета, в том числе соблюдения сроков, предусмотренных действующим законодательством в области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соблюдения требований по 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достижении целей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отзыве согласий субъектами персональных данных;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наличия необходимых согласий субъектов персональных данных, чьи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обрабатываются в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актуальности сведений, содержащихся в уведомлении об обработке (о намерении осуществлять обработку) персональных данных;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актуальности перечня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наличия и актуальности сведений, содержащихся в Правилах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 для каждой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знания и соблюдения служащими сельсовета, замещающими должности муниципальной службы в администрации сельсовета</w:t>
      </w:r>
      <w:r w:rsid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служащие администрации сельсовета) положений действующего законодательства Российской Федерации в </w:t>
      </w:r>
      <w:proofErr w:type="gram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proofErr w:type="gram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знания и соблюдения служащими администрации сельсовета положений локальных актов администрации сельсовета в области обработки и обеспечения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знания и соблюдения служащими администрации сельсовета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соблюдения служащими администрации сельсовета конфиденциальности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актуальности локальных актов администрации сельсовета в области обеспечения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в Технических паспортах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соблюдения служащими администрации сельсовета требований по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наличия локальных актов администрации сельсовета, технической и эксплуатационной документации технических и программных средств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сельсовета;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по иным вопросам.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 результатах проведенной проверки и мерах, необходимых для устранения выявленных нарушений, лицо, ответственное за проведение проверки, докладывает главе сельсовета.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внутреннего контроля на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(отдельное автоматизированное рабочее место) администрации сельсовета составляется протокол 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 по форме, приведенной в приложении к настоящим Правилам.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3.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осуществления внутреннего контроля соответствия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установленным требованиям в администрации сельсовета производится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сельсовета.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оценке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для каждой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ИСПДн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 сельсовета производится экспертное сравнение заявленной администрацией сельсовета в своих локальных актах оценки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применяемых администрацией сельсовета мер, направленных на обеспечение выполнения обязанностей, предусмотренных действующим законодательством в области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 сельсовета.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сравнений принимается решение о достаточности применяемых администрацией сельсовета мер, направленных на обеспечение выполнения обязанностей, предусмотренных действующим законодательством в </w:t>
      </w:r>
      <w:r w:rsidR="00DE7324"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proofErr w:type="spellStart"/>
      <w:r w:rsidR="00DE7324"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возможности или необходимости принятия дополнительных мер или изменения установленного в администрации сельсовета порядка обработки и обеспечения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</w:t>
      </w:r>
      <w:r w:rsidR="00DE7324" w:rsidRPr="00DE732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сельсовета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оформляется в виде отдельного документа, подписывается председателем комиссии и утверждается главой сельсовета.</w:t>
      </w:r>
    </w:p>
    <w:p w:rsidR="00F3086E" w:rsidRPr="00DE7324" w:rsidRDefault="00F3086E" w:rsidP="00D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принятых решений муниципальным служащим администрации сельсовета, ответственным за организацию обработки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</w:t>
      </w:r>
      <w:r w:rsidR="00DE7324" w:rsidRPr="00DE7324">
        <w:rPr>
          <w:rFonts w:ascii="Times New Roman" w:eastAsia="Times New Roman" w:hAnsi="Times New Roman" w:cs="Times New Roman"/>
          <w:bCs/>
          <w:sz w:val="28"/>
          <w:szCs w:val="28"/>
        </w:rPr>
        <w:t>сельсовета, организуется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по их реализации.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Default="00F3086E" w:rsidP="00DE73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7324" w:rsidRPr="00DE7324" w:rsidRDefault="00DE7324" w:rsidP="00DE73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DE7324" w:rsidP="00DE7324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F3086E" w:rsidRPr="00DE7324" w:rsidRDefault="00F3086E" w:rsidP="00DE7324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Правилам осуществления внутреннего контроля соответствия </w:t>
      </w:r>
    </w:p>
    <w:p w:rsidR="00F3086E" w:rsidRPr="00DE7324" w:rsidRDefault="00F3086E" w:rsidP="00DE7324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обработки персональных данных требованиям к защите </w:t>
      </w:r>
    </w:p>
    <w:p w:rsidR="00F3086E" w:rsidRPr="00DE7324" w:rsidRDefault="00F3086E" w:rsidP="00DE7324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персональных данных в администрации сельсовета</w:t>
      </w:r>
    </w:p>
    <w:p w:rsidR="00F3086E" w:rsidRPr="00DE7324" w:rsidRDefault="00F3086E" w:rsidP="00DE7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Протокол №</w:t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</w:t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3086E" w:rsidRPr="00DE7324" w:rsidRDefault="00F3086E" w:rsidP="00DE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структурного подразделения администрации сельсовета)</w:t>
      </w:r>
    </w:p>
    <w:p w:rsidR="00F3086E" w:rsidRPr="00DE7324" w:rsidRDefault="00F3086E" w:rsidP="00157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Объект контроля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Указать: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автоматизированного рабочего места (АРМ);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заводской (инвентарный) номер системного блока ПЭВМ АРМ;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принадлежность к подразделению;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адрес размещения АРМ.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Назначение объекта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Указать: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тип информации, обрабатываемой (хранимой) на АРМ;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уровень   защищенности   персональных   данных   при   их   обработке   в информационной системе.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Контролируемые вопросы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Состояние организации технической защиты информации при обработке (хранении) информации ограниченного доступа.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наличия руководящих документов, инструкций, документации, регламентирующей обработку (хранение) информации ограниченного доступа: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перечня защищаемых ресурсов и уровня их конфиденциальности;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перечня лиц, обслуживающих АРМ;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перечня лиц, имеющих право самостоятельного доступа в помещение с АРМ;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перечня лиц, имеющих право самостоятельного доступа к штатным средствам АРМ и уровень их полномочий;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о назначения комиссии для определения уровня защищенности персональных данных;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о назначении администратора информационной безопасности;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данных по уровню подготовки персонала;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инструкции по обеспечению защиты информации, обрабатываемой на АРМ; перечня программного обеспечения;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описания технологического процесса обработки информации;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схемы информационных потоков;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технического паспорта;</w:t>
      </w:r>
    </w:p>
    <w:p w:rsidR="0015745D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матрицы доступа субъектов к защищаемым информационным ресурсам; </w:t>
      </w:r>
    </w:p>
    <w:p w:rsidR="00F3086E" w:rsidRPr="00DE7324" w:rsidRDefault="0015745D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r w:rsidR="00F3086E"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установки системы активного зашумления (при наличии);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акта установки системы защиты информации от несанкционированного доступа (СЗИ НСД) (при наличии);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описания системы разграничения доступа и настроек СЗИ НСД;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инструкции администратору безопасности;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инструкции пользователю;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инструкции по антивирусному контролю;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о допуске служащих;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о вводе в эксплуатацию.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соответствия настройки подсистемы управления доступом, подсистемы регистрации и учета, подсистемы обеспечения целостности требованиям присвоенного класса защищенности от НСД.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требованиями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информации", утвержденного решением Председателя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Гостехкомиссии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30.03.1992, в настройках подсистемы управления доступом проверяется: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наличие требований к длине и сложности пароля;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ограничение максимального срока действия пароля;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настройки блокировки учетных записей при попытках несанкционированного доступа;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наличие административных прав у пользователей;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выполнение требований мандатного разграничения прав доступа к каталогам, программам, файлам.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В настройках подсистемы регистрации и учета контролируется: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отсутствие критических ошибок и несанкционированных запусков процессов, зарегистрированных в журнале приложений;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отсутствие зарегистрированных критических системных ошибок в системном журнале;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отсутствие зарегистрированных изменений действующих политик безопасности, прав доступа, настроек системы защиты информации в журнале системы защиты информации;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возможности несанкционированного доступа к информации, аудиты отказа, зарегистрированные в журнале безопасности.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В настройках подсистемы обеспечения целостности контролируется: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соответствие программного обеспечения, установленного на АРМ, аттестационным материалам;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отсутствие программных средств разработки и отладки приложений;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наличие средств антивирусного контроля, включая срок действия лицензии и периодичность обновления антивирусных баз.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наличия лицензионного программного обеспечения, установленного в процессе проведенной аттестации по требованиям безопасности информации.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срока действия лицензии, порядка и периодичности обновления баз антивирусной программы.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наличия сетевых плат (в том числе интегрированных) и физической возможности их использования.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возможности и фактов подключения незарегистрированных магнитных и иных носителей информации.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Метод проведения контроля: 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Экспертно-документальный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Средства контроля: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Программные возможности операционной системы, установленной на контролируемом АРМ.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Перечень документов, регламентирующих выполнение требований по</w:t>
      </w:r>
      <w:r w:rsidR="00157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обеспечению безопасности информации</w:t>
      </w:r>
    </w:p>
    <w:p w:rsidR="00F3086E" w:rsidRPr="00DE7324" w:rsidRDefault="00F3086E" w:rsidP="0015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проводится в соответствии с требованиями: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- Указа Президента Российской Федерации</w:t>
      </w:r>
      <w:r w:rsidR="0015745D" w:rsidRPr="00157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745D" w:rsidRPr="00DE7324">
        <w:rPr>
          <w:rFonts w:ascii="Times New Roman" w:eastAsia="Times New Roman" w:hAnsi="Times New Roman" w:cs="Times New Roman"/>
          <w:bCs/>
          <w:sz w:val="28"/>
          <w:szCs w:val="28"/>
        </w:rPr>
        <w:t>от 17.03.2008 № 351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74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="001574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специальных требований и рекомендаций по технической защите конфиденциальной информации (приказ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Гостехкомиссии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30.08.2002 № 282);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-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 (решение Председателя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Гостехкомиссии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30.03.1992);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- руководящего документа "Защита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недекларированных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возможностей" (приказ Председателя </w:t>
      </w:r>
      <w:proofErr w:type="spell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Гостехкомиссии</w:t>
      </w:r>
      <w:proofErr w:type="spellEnd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4.06.1999 № 114);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- нормативных и руководящих документов ФСТЭК России по защите информации.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выполнили: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_______________                           ______________     ____________________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подпись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фамилия, инициалы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______________                            ______________    ______________________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подпись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фамилия, инициалы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контроля присутствовали: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_______________                          ______________     ____________________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подпись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фамилия, инициалы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______________                            ______________    ______________________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подпись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фамилия, инициалы</w:t>
      </w: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086E" w:rsidRPr="00DE7324" w:rsidRDefault="00F3086E" w:rsidP="00DE7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 контроля:</w:t>
      </w: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</w:t>
      </w:r>
      <w:proofErr w:type="gramStart"/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_ .</w:t>
      </w:r>
      <w:proofErr w:type="gramEnd"/>
    </w:p>
    <w:p w:rsidR="00F3086E" w:rsidRPr="00DE7324" w:rsidRDefault="00F3086E" w:rsidP="00DE732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324">
        <w:rPr>
          <w:rFonts w:ascii="Times New Roman" w:eastAsia="Times New Roman" w:hAnsi="Times New Roman" w:cs="Times New Roman"/>
          <w:bCs/>
          <w:sz w:val="28"/>
          <w:szCs w:val="28"/>
        </w:rPr>
        <w:t>(число, месяц, год)</w:t>
      </w:r>
    </w:p>
    <w:p w:rsidR="00F3086E" w:rsidRPr="00DE7324" w:rsidRDefault="00F3086E" w:rsidP="00DE7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395" w:rsidRPr="00DE7324" w:rsidRDefault="001F7395" w:rsidP="00DE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7395" w:rsidRPr="00DE7324" w:rsidSect="00DE7324">
      <w:footerReference w:type="even" r:id="rId6"/>
      <w:footerReference w:type="firs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8A" w:rsidRDefault="006A448A" w:rsidP="00C03164">
      <w:pPr>
        <w:spacing w:after="0" w:line="240" w:lineRule="auto"/>
      </w:pPr>
      <w:r>
        <w:separator/>
      </w:r>
    </w:p>
  </w:endnote>
  <w:endnote w:type="continuationSeparator" w:id="0">
    <w:p w:rsidR="006A448A" w:rsidRDefault="006A448A" w:rsidP="00C0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SimSun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8F" w:rsidRDefault="00C03164" w:rsidP="002871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3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18F" w:rsidRDefault="006A448A">
    <w:pPr>
      <w:pStyle w:val="a3"/>
      <w:ind w:right="360"/>
    </w:pPr>
  </w:p>
  <w:p w:rsidR="0028718F" w:rsidRDefault="006A44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8F" w:rsidRDefault="006A448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8A" w:rsidRDefault="006A448A" w:rsidP="00C03164">
      <w:pPr>
        <w:spacing w:after="0" w:line="240" w:lineRule="auto"/>
      </w:pPr>
      <w:r>
        <w:separator/>
      </w:r>
    </w:p>
  </w:footnote>
  <w:footnote w:type="continuationSeparator" w:id="0">
    <w:p w:rsidR="006A448A" w:rsidRDefault="006A448A" w:rsidP="00C0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86E"/>
    <w:rsid w:val="0015745D"/>
    <w:rsid w:val="001F7395"/>
    <w:rsid w:val="006A448A"/>
    <w:rsid w:val="00822AAF"/>
    <w:rsid w:val="00927A89"/>
    <w:rsid w:val="00BD57B9"/>
    <w:rsid w:val="00C02B05"/>
    <w:rsid w:val="00C03164"/>
    <w:rsid w:val="00DE7324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47909"/>
  <w15:docId w15:val="{8CDEB58B-6D7F-465F-862C-8ACBC25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0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3086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086E"/>
  </w:style>
  <w:style w:type="paragraph" w:styleId="a6">
    <w:name w:val="Balloon Text"/>
    <w:basedOn w:val="a"/>
    <w:link w:val="a7"/>
    <w:uiPriority w:val="99"/>
    <w:semiHidden/>
    <w:unhideWhenUsed/>
    <w:rsid w:val="00C0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titovka-sovet</dc:creator>
  <cp:keywords/>
  <dc:description/>
  <cp:lastModifiedBy>Тулаев</cp:lastModifiedBy>
  <cp:revision>5</cp:revision>
  <cp:lastPrinted>2025-02-17T03:36:00Z</cp:lastPrinted>
  <dcterms:created xsi:type="dcterms:W3CDTF">2024-02-26T10:51:00Z</dcterms:created>
  <dcterms:modified xsi:type="dcterms:W3CDTF">2025-02-17T03:37:00Z</dcterms:modified>
</cp:coreProperties>
</file>